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ind w:right="-181"/>
        <w:jc w:val="center"/>
        <w:rPr>
          <w:rStyle w:val="Green"/>
          <w:rFonts w:ascii="Arial" w:hAnsi="Arial" w:cs="Arial"/>
          <w:sz w:val="20"/>
          <w:szCs w:val="20"/>
          <w:shd w:fill="FFFFFF" w:val="clear"/>
        </w:rPr>
      </w:pPr>
      <w:r>
        <w:rPr>
          <w:rFonts w:eastAsia="Calibri" w:cs="Times New Roman" w:ascii="Times New Roman" w:hAnsi="Times New Roman"/>
          <w:b/>
          <w:sz w:val="26"/>
          <w:szCs w:val="26"/>
        </w:rPr>
        <w:t xml:space="preserve">Обґрунтування закупівлі: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Електрична енергія</w:t>
      </w:r>
    </w:p>
    <w:p>
      <w:pPr>
        <w:pStyle w:val="Normal"/>
        <w:widowControl w:val="false"/>
        <w:spacing w:lineRule="auto" w:line="240" w:before="0" w:after="0"/>
        <w:ind w:right="-181"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28"/>
          <w:szCs w:val="28"/>
        </w:rPr>
        <w:t xml:space="preserve">ДК 021:2015:  </w:t>
      </w:r>
      <w:r>
        <w:rPr>
          <w:rFonts w:eastAsia="Times New Roman" w:cs="Times New Roman" w:ascii="Times New Roman" w:hAnsi="Times New Roman"/>
          <w:color w:val="000000"/>
          <w:kern w:val="2"/>
          <w:sz w:val="28"/>
          <w:szCs w:val="28"/>
          <w:lang w:eastAsia="zh-CN"/>
        </w:rPr>
        <w:t>код </w:t>
      </w:r>
      <w:r>
        <w:rPr>
          <w:rFonts w:ascii="Times New Roman" w:hAnsi="Times New Roman"/>
          <w:color w:val="000000"/>
          <w:sz w:val="28"/>
          <w:szCs w:val="28"/>
        </w:rPr>
        <w:t>09310000-5 — «Електрична енергія»</w:t>
      </w:r>
    </w:p>
    <w:p>
      <w:pPr>
        <w:pStyle w:val="Normal"/>
        <w:widowControl w:val="false"/>
        <w:spacing w:lineRule="auto" w:line="240" w:before="0" w:after="0"/>
        <w:ind w:right="-181"/>
        <w:jc w:val="center"/>
        <w:rPr>
          <w:rFonts w:ascii="Times New Roman" w:hAnsi="Times New Roman" w:cs="Times New Roman"/>
          <w:b/>
          <w:bCs/>
          <w:color w:val="555555"/>
          <w:sz w:val="24"/>
          <w:szCs w:val="24"/>
          <w:shd w:fill="F3F7FA" w:val="clear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3F7FA" w:val="clear"/>
        </w:rPr>
        <w:t>Закупівля</w:t>
      </w:r>
      <w:r>
        <w:rPr>
          <w:rFonts w:cs="Times New Roman" w:ascii="Times New Roman" w:hAnsi="Times New Roman"/>
          <w:b/>
          <w:bCs/>
          <w:color w:val="555555"/>
          <w:sz w:val="24"/>
          <w:szCs w:val="24"/>
          <w:shd w:fill="F3F7FA" w:val="clear"/>
        </w:rPr>
        <w:t xml:space="preserve"> </w:t>
      </w:r>
      <w:bookmarkStart w:id="0" w:name="selectable"/>
      <w:bookmarkEnd w:id="0"/>
      <w:r>
        <w:rPr>
          <w:rStyle w:val="Nr-t"/>
          <w:rFonts w:cs="Times New Roman" w:ascii="Times New Roman" w:hAnsi="Times New Roman"/>
          <w:b/>
          <w:bCs/>
          <w:color w:val="000000"/>
          <w:sz w:val="28"/>
          <w:szCs w:val="28"/>
          <w:u w:val="single"/>
          <w:shd w:fill="EEEEEE" w:val="clear"/>
        </w:rPr>
        <w:t>UA-2023-12-14-020043-a</w:t>
      </w:r>
      <w:r>
        <w:rPr>
          <w:rStyle w:val="Nr-t"/>
          <w:rFonts w:cs="Times New Roman" w:ascii="Times New Roman" w:hAnsi="Times New Roman"/>
          <w:b/>
          <w:bCs/>
          <w:color w:val="555555"/>
          <w:sz w:val="28"/>
          <w:szCs w:val="28"/>
          <w:u w:val="single"/>
          <w:shd w:fill="EEEEEE" w:val="clear"/>
        </w:rPr>
        <w:t xml:space="preserve"> </w:t>
      </w:r>
    </w:p>
    <w:p>
      <w:pPr>
        <w:pStyle w:val="Normal"/>
        <w:widowControl w:val="false"/>
        <w:spacing w:lineRule="auto" w:line="240" w:before="0" w:after="0"/>
        <w:ind w:right="-181"/>
        <w:jc w:val="center"/>
        <w:rPr>
          <w:color w:val="000000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3F7FA" w:val="clear"/>
        </w:rPr>
        <w:t xml:space="preserve">Закупівля електричної енергії для </w:t>
      </w:r>
      <w:r>
        <w:rPr>
          <w:rFonts w:eastAsia="Calibri" w:cs="Times New Roman" w:ascii="Times New Roman" w:hAnsi="Times New Roman"/>
          <w:b/>
          <w:bCs/>
          <w:color w:val="000000"/>
          <w:sz w:val="24"/>
          <w:szCs w:val="24"/>
          <w:shd w:fill="F3F7FA" w:val="clear"/>
        </w:rPr>
        <w:t>комунального закладу загальної середньої освіти «Луцький ліцей № 4 імені Модеста Левицького Луцької міської ради»</w:t>
      </w:r>
    </w:p>
    <w:tbl>
      <w:tblPr>
        <w:tblStyle w:val="a3"/>
        <w:tblpPr w:vertAnchor="text" w:horzAnchor="margin" w:tblpXSpec="center" w:leftFromText="180" w:rightFromText="180" w:tblpY="638"/>
        <w:tblW w:w="104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22"/>
        <w:gridCol w:w="5446"/>
        <w:gridCol w:w="2835"/>
      </w:tblGrid>
      <w:tr>
        <w:trPr/>
        <w:tc>
          <w:tcPr>
            <w:tcW w:w="21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Найменування предмета закупівлі із зазначенням коду </w:t>
            </w:r>
          </w:p>
        </w:tc>
        <w:tc>
          <w:tcPr>
            <w:tcW w:w="5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Обґрунтування технічних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та якісних характеристик предмета закупівлі 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Обґрунтування очікуваної вартості предмета закупівлі*, розміру бюджетного призначення</w:t>
            </w:r>
          </w:p>
        </w:tc>
      </w:tr>
      <w:tr>
        <w:trPr/>
        <w:tc>
          <w:tcPr>
            <w:tcW w:w="212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right="-181"/>
              <w:jc w:val="center"/>
              <w:rPr>
                <w:rStyle w:val="Green"/>
                <w:rFonts w:ascii="Arial" w:hAnsi="Arial" w:cs="Arial"/>
                <w:sz w:val="20"/>
                <w:szCs w:val="20"/>
                <w:shd w:fill="FFFFFF" w:val="clear"/>
              </w:rPr>
            </w:pP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Електрична енергія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18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pacing w:val="6"/>
                <w:kern w:val="0"/>
                <w:sz w:val="28"/>
                <w:szCs w:val="28"/>
                <w:lang w:val="uk-UA" w:eastAsia="en-US" w:bidi="ar-SA"/>
              </w:rPr>
              <w:t xml:space="preserve">ДК 021:2015:  </w:t>
            </w: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8"/>
                <w:szCs w:val="28"/>
                <w:lang w:val="uk-UA" w:eastAsia="zh-CN" w:bidi="ar-SA"/>
              </w:rPr>
              <w:t>код </w:t>
            </w:r>
            <w:r>
              <w:rPr>
                <w:rFonts w:eastAsia="Calibri" w:cs="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09310000-5 — «Електрична енергія»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54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ap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aps/>
                <w:kern w:val="0"/>
                <w:sz w:val="28"/>
                <w:szCs w:val="28"/>
                <w:lang w:val="uk-UA" w:eastAsia="ru-RU" w:bidi="ar-SA"/>
              </w:rPr>
              <w:t xml:space="preserve">Інформація про технічні, якісні характеристики предмета закупівлі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32"/>
                <w:szCs w:val="32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32"/>
                <w:szCs w:val="32"/>
                <w:u w:val="single"/>
                <w:lang w:val="uk-UA" w:eastAsia="ru-RU" w:bidi="ar-SA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ru-RU"/>
              </w:rPr>
              <w:t>Технічні, якісні характеристики предмета закупівлі повинні відповідати вимогам чинного законодавства із захисту довкілля, відповідати основним вимогам державної політики України в галузі захисту довкілля та вимогам чинного природоохоронного законодавства.</w:t>
            </w:r>
          </w:p>
          <w:p>
            <w:pPr>
              <w:pStyle w:val="Normal"/>
              <w:spacing w:lineRule="auto" w:line="240" w:before="0" w:after="0"/>
              <w:ind w:firstLine="700"/>
              <w:jc w:val="both"/>
              <w:rPr>
                <w:rFonts w:ascii="Times New Roman" w:hAnsi="Times New Roman" w:eastAsia="Times New Roman"/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i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 xml:space="preserve">1. Обсяг постачання електричної енергії – 95111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кВт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год.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>2. Термін постачання: з 01 січня по 31 грудня 2024 року.</w:t>
            </w:r>
          </w:p>
          <w:p>
            <w:pPr>
              <w:pStyle w:val="Normal"/>
              <w:tabs>
                <w:tab w:val="clear" w:pos="708"/>
                <w:tab w:val="left" w:pos="993" w:leader="none"/>
                <w:tab w:val="left" w:pos="1560" w:leader="none"/>
              </w:tabs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 xml:space="preserve">3. Місце постачання:  </w:t>
            </w:r>
            <w:r>
              <w:rPr>
                <w:rFonts w:ascii="Times New Roman" w:hAnsi="Times New Roman"/>
                <w:sz w:val="24"/>
                <w:szCs w:val="24"/>
              </w:rPr>
              <w:t>на межі балансової належності між оператором системи розподілу та замовником.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sz w:val="24"/>
                <w:szCs w:val="24"/>
                <w:lang w:eastAsia="ru-RU"/>
              </w:rPr>
              <w:t>4. Режим роботи: цілодобово.</w:t>
            </w:r>
          </w:p>
          <w:p>
            <w:pPr>
              <w:pStyle w:val="Normal"/>
              <w:tabs>
                <w:tab w:val="clear" w:pos="708"/>
                <w:tab w:val="left" w:pos="993" w:leader="none"/>
                <w:tab w:val="left" w:pos="1560" w:leader="none"/>
              </w:tabs>
              <w:spacing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Послуги з передачі та розподілу електричної енергії:</w:t>
            </w:r>
          </w:p>
          <w:p>
            <w:pPr>
              <w:pStyle w:val="ListParagraph"/>
              <w:tabs>
                <w:tab w:val="clear" w:pos="708"/>
                <w:tab w:val="left" w:pos="1276" w:leader="none"/>
              </w:tabs>
              <w:spacing w:lineRule="auto" w:line="240" w:before="0" w:after="0"/>
              <w:ind w:left="0"/>
              <w:contextualSpacing/>
              <w:jc w:val="both"/>
              <w:rPr>
                <w:rStyle w:val="Rvts0"/>
                <w:rFonts w:ascii="Times New Roman" w:hAnsi="Times New Roman"/>
                <w:sz w:val="24"/>
                <w:szCs w:val="24"/>
              </w:rPr>
            </w:pPr>
            <w:r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До ціни пропозиції учасник зобов’язаний включити витрати на </w:t>
            </w:r>
            <w:r>
              <w:rPr>
                <w:rStyle w:val="Rvts0"/>
                <w:rFonts w:ascii="Times New Roman" w:hAnsi="Times New Roman"/>
                <w:b/>
                <w:bCs/>
                <w:sz w:val="24"/>
                <w:szCs w:val="24"/>
              </w:rPr>
              <w:t>послуги з передачі електричної енергії за регульованим тарифом, встановленим НКРЕКП.</w:t>
            </w:r>
          </w:p>
          <w:p>
            <w:pPr>
              <w:pStyle w:val="ListParagraph"/>
              <w:tabs>
                <w:tab w:val="clear" w:pos="708"/>
                <w:tab w:val="left" w:pos="1276" w:leader="none"/>
              </w:tabs>
              <w:spacing w:lineRule="auto" w:line="240" w:before="0" w:after="0"/>
              <w:ind w:left="0"/>
              <w:contextualSpacing/>
              <w:jc w:val="both"/>
              <w:rPr>
                <w:rStyle w:val="Rvts0"/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Style w:val="Rvts0"/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Послуги з розподілу електричної енергії сплачуються Споживачем/Замовником Оператору системи розподілу самостійно. До ціни пропозиції учасник </w:t>
            </w:r>
            <w:r>
              <w:rPr>
                <w:rStyle w:val="Rvts0"/>
                <w:rFonts w:eastAsia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не включає</w:t>
            </w:r>
            <w:r>
              <w:rPr>
                <w:rStyle w:val="Rvts0"/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послуги з розподілу електричної енергії.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b/>
                <w:kern w:val="0"/>
                <w:sz w:val="24"/>
                <w:szCs w:val="24"/>
                <w:lang w:val="uk-UA" w:eastAsia="ru-RU" w:bidi="ar-SA"/>
              </w:rPr>
              <w:t xml:space="preserve">        </w:t>
            </w: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uk-UA" w:eastAsia="ru-RU" w:bidi="ar-SA"/>
              </w:rPr>
              <w:t xml:space="preserve">Постачання електричної енергії повинно здійснюватися у відповідності до вимог Правил роздрібного ринку електричної енергії, затверджених Постановою НКРЕКП від 14.03.2018 № 312 (далі – ПРРЕЕ). Учасник повинен добросовісно виконувати свої фінансові зобов’язання перед іншими учасниками ринку електричної енергії, відповідно до «Правил ринку», </w:t>
            </w:r>
            <w:r>
              <w:rPr>
                <w:rFonts w:eastAsia="Times New Roman" w:cs="" w:ascii="Times New Roman" w:hAnsi="Times New Roman"/>
                <w:bCs/>
                <w:kern w:val="0"/>
                <w:sz w:val="24"/>
                <w:szCs w:val="24"/>
                <w:lang w:val="uk-UA" w:eastAsia="ru-RU" w:bidi="ar-SA"/>
              </w:rPr>
              <w:t>затверджених Постановою НКРЕКП від 14.03.2018  № 307 (у редакції постанови НКРЕКП від 24.06.2019 № 1168).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uk-UA" w:eastAsia="ru-RU" w:bidi="ar-SA"/>
              </w:rPr>
              <w:t xml:space="preserve">Під час постачання електричної енергії учасник повинен забезпечити реалізацію права замовника на особистий прийом відповідною службовою (посадовою) особою постачальника електричної енергії, з метою можливості оперативного вирішення проблемних питань, які можуть виникати під час купівлі-продажу електричної енергії між електропостачальником та споживачем у відповідності до вимог п. 8.3.17 та п.8.3.6. ПРРЕЕ. 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Визначення очікуваної вартості предмета закупівлі обумовлено статистичним аналізом загальнодоступної інформації (загальнодоступної інформації в мережі Інтернет, а також в електронній системі закупівель Prozorro, аналізу закупівельних цін попередніх років ).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uk-UA" w:eastAsia="ru-RU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rial" w:hAnsi="Arial" w:cs="Arial"/>
                <w:color w:val="454545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Розмір бюджетного призначення складає </w:t>
            </w:r>
            <w:r>
              <w:rPr>
                <w:rFonts w:eastAsia="Calibri" w:cs="Arial" w:ascii="Arial" w:hAnsi="Arial"/>
                <w:color w:val="454545"/>
                <w:kern w:val="0"/>
                <w:sz w:val="24"/>
                <w:szCs w:val="24"/>
                <w:lang w:val="uk-UA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bookmarkStart w:id="1" w:name="tenderBudget"/>
            <w:bookmarkEnd w:id="1"/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8"/>
                <w:szCs w:val="28"/>
                <w:shd w:fill="EEEEEE" w:val="clear"/>
                <w:lang w:val="uk-UA" w:eastAsia="en-US" w:bidi="ar-SA"/>
              </w:rPr>
              <w:t xml:space="preserve">638 194,81 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Arial" w:ascii="Arial" w:hAnsi="Arial"/>
                <w:b/>
                <w:bCs/>
                <w:kern w:val="0"/>
                <w:sz w:val="18"/>
                <w:szCs w:val="18"/>
                <w:shd w:fill="EEEEEE" w:val="clear"/>
                <w:lang w:val="uk-UA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грн (з ПДВ) у межах затверджених орієнтовних обсягів фінансування на 202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  <w:t xml:space="preserve"> рік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uk-UA" w:eastAsia="en-US" w:bidi="ar-SA"/>
              </w:rPr>
            </w:r>
            <w:bookmarkStart w:id="2" w:name="_GoBack"/>
            <w:bookmarkStart w:id="3" w:name="_GoBack"/>
            <w:bookmarkEnd w:id="3"/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color w:val="000000"/>
          <w:sz w:val="24"/>
          <w:szCs w:val="24"/>
          <w:lang w:val="en-US"/>
        </w:rPr>
      </w:pPr>
      <w:r>
        <w:rPr>
          <w:rFonts w:eastAsia="Calibri" w:cs="Times New Roman" w:ascii="Times New Roman" w:hAnsi="Times New Roman"/>
          <w:sz w:val="28"/>
          <w:szCs w:val="28"/>
        </w:rPr>
        <w:t xml:space="preserve">Уповноважена особа                              </w:t>
      </w: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en-US"/>
        </w:rPr>
        <w:t>О</w:t>
      </w:r>
      <w:r>
        <w:rPr>
          <w:rFonts w:eastAsia="Calibri" w:cs="Times New Roman" w:ascii="Times New Roman" w:hAnsi="Times New Roman"/>
          <w:b/>
          <w:color w:val="000000"/>
          <w:sz w:val="24"/>
          <w:szCs w:val="24"/>
          <w:lang w:val="uk-UA"/>
        </w:rPr>
        <w:t>льга ДЕМЧУК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850" w:gutter="0" w:header="0" w:top="850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25993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Green" w:customStyle="1">
    <w:name w:val="green"/>
    <w:basedOn w:val="DefaultParagraphFont"/>
    <w:qFormat/>
    <w:rsid w:val="00925993"/>
    <w:rPr/>
  </w:style>
  <w:style w:type="character" w:styleId="Nr-t" w:customStyle="1">
    <w:name w:val="nr-t"/>
    <w:basedOn w:val="DefaultParagraphFont"/>
    <w:qFormat/>
    <w:rsid w:val="00925993"/>
    <w:rPr/>
  </w:style>
  <w:style w:type="character" w:styleId="Hyperlink">
    <w:name w:val="Hyperlink"/>
    <w:rPr>
      <w:color w:val="000080"/>
      <w:u w:val="single"/>
    </w:rPr>
  </w:style>
  <w:style w:type="character" w:styleId="Rvts0">
    <w:name w:val="rvts0"/>
    <w:basedOn w:val="DefaultParagraphFont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Style16">
    <w:name w:val="Вміст рамки"/>
    <w:basedOn w:val="Normal"/>
    <w:qFormat/>
    <w:pPr/>
    <w:rPr/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259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LibreOffice/7.6.3.2$Windows_X86_64 LibreOffice_project/29d686fea9f6705b262d369fede658f824154cc0</Application>
  <AppVersion>15.0000</AppVersion>
  <Pages>2</Pages>
  <Words>332</Words>
  <Characters>2446</Characters>
  <CharactersWithSpaces>2812</CharactersWithSpaces>
  <Paragraphs>26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2022-12-20T10:04:00Z</dcterms:created>
  <dc:creator>Kyts</dc:creator>
  <dc:description/>
  <dc:language>uk-UA</dc:language>
  <cp:lastModifiedBy/>
  <dcterms:modified xsi:type="dcterms:W3CDTF">2023-12-14T20:26:41Z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