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623" w:rsidRPr="00BB7651" w:rsidRDefault="000021F5" w:rsidP="00BB7651">
      <w:pPr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BB7651">
        <w:rPr>
          <w:rFonts w:ascii="Times New Roman" w:hAnsi="Times New Roman" w:cs="Times New Roman"/>
          <w:b/>
          <w:sz w:val="36"/>
          <w:szCs w:val="36"/>
          <w:lang w:val="uk-UA"/>
        </w:rPr>
        <w:t xml:space="preserve">Критерії оцінювання навчальних досягнень з </w:t>
      </w:r>
      <w:r w:rsidR="00370819">
        <w:rPr>
          <w:rFonts w:ascii="Times New Roman" w:hAnsi="Times New Roman" w:cs="Times New Roman"/>
          <w:b/>
          <w:sz w:val="36"/>
          <w:szCs w:val="36"/>
          <w:lang w:val="uk-UA"/>
        </w:rPr>
        <w:t>громадянської освіти</w:t>
      </w:r>
    </w:p>
    <w:p w:rsidR="000021F5" w:rsidRDefault="00370819" w:rsidP="000021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uk-UA" w:eastAsia="ru-RU"/>
        </w:rPr>
        <w:t>Громадянська освіта</w:t>
      </w:r>
    </w:p>
    <w:p w:rsidR="00BB7651" w:rsidRDefault="00BB7651" w:rsidP="00BB7651">
      <w:pPr>
        <w:pStyle w:val="a7"/>
        <w:spacing w:before="0" w:beforeAutospacing="0" w:after="0" w:afterAutospacing="0"/>
        <w:jc w:val="right"/>
        <w:textAlignment w:val="baseline"/>
        <w:rPr>
          <w:rStyle w:val="a9"/>
          <w:rFonts w:ascii="Arial" w:hAnsi="Arial" w:cs="Arial"/>
          <w:color w:val="333333"/>
          <w:sz w:val="21"/>
          <w:szCs w:val="21"/>
          <w:bdr w:val="none" w:sz="0" w:space="0" w:color="auto" w:frame="1"/>
        </w:rPr>
      </w:pPr>
    </w:p>
    <w:p w:rsidR="00010E63" w:rsidRPr="00010E63" w:rsidRDefault="00010E63" w:rsidP="00010E63">
      <w:pPr>
        <w:tabs>
          <w:tab w:val="left" w:pos="39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10E63">
        <w:rPr>
          <w:rFonts w:ascii="Times New Roman" w:hAnsi="Times New Roman"/>
          <w:b/>
          <w:sz w:val="28"/>
          <w:szCs w:val="28"/>
          <w:lang w:val="uk-UA"/>
        </w:rPr>
        <w:t>Оцінювання.</w:t>
      </w:r>
    </w:p>
    <w:p w:rsidR="00010E63" w:rsidRPr="00010E63" w:rsidRDefault="00010E63" w:rsidP="00010E63">
      <w:pPr>
        <w:tabs>
          <w:tab w:val="left" w:pos="39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010E63">
        <w:rPr>
          <w:rFonts w:ascii="Times New Roman" w:hAnsi="Times New Roman"/>
          <w:sz w:val="28"/>
          <w:szCs w:val="28"/>
          <w:lang w:val="uk-UA"/>
        </w:rPr>
        <w:t xml:space="preserve"> Курс громадянської освіти особливий тим, що головна увагу в ньому приділяється не стільки здобуттю учнями/ученицями нової інформації, скільки виробленню навичок, умінь та формуванню ціннісних орієнтацій людини і громадянина.</w:t>
      </w:r>
      <w:r w:rsidRPr="00010E63">
        <w:rPr>
          <w:sz w:val="28"/>
          <w:szCs w:val="28"/>
          <w:lang w:val="uk-UA"/>
        </w:rPr>
        <w:t xml:space="preserve"> </w:t>
      </w:r>
      <w:r w:rsidRPr="00010E63">
        <w:rPr>
          <w:rFonts w:ascii="Times New Roman" w:hAnsi="Times New Roman"/>
          <w:sz w:val="28"/>
          <w:szCs w:val="28"/>
          <w:lang w:val="uk-UA"/>
        </w:rPr>
        <w:t xml:space="preserve">У процесі оцінювання поступу у розвитку громадянських </w:t>
      </w:r>
      <w:proofErr w:type="spellStart"/>
      <w:r w:rsidRPr="00010E63">
        <w:rPr>
          <w:rFonts w:ascii="Times New Roman" w:hAnsi="Times New Roman"/>
          <w:sz w:val="28"/>
          <w:szCs w:val="28"/>
          <w:lang w:val="uk-UA"/>
        </w:rPr>
        <w:t>компетентностей</w:t>
      </w:r>
      <w:proofErr w:type="spellEnd"/>
      <w:r w:rsidRPr="00010E63">
        <w:rPr>
          <w:rFonts w:ascii="Times New Roman" w:hAnsi="Times New Roman"/>
          <w:sz w:val="28"/>
          <w:szCs w:val="28"/>
          <w:lang w:val="uk-UA"/>
        </w:rPr>
        <w:t xml:space="preserve"> важливо дотримуватися таких принципів, як повага до гідності учня/учениці, прозорість та зрозумілість критеріїв оцінки, справедливість, рівність. Оцінювання у громадянській освіті повинне орієнтуватися насамперед на діяльнісний компонент навчання, як-от вміння учня/учениці дебатувати, написання есе, проведення дослідження, організації кампаній з </w:t>
      </w:r>
      <w:proofErr w:type="spellStart"/>
      <w:r w:rsidRPr="00010E63">
        <w:rPr>
          <w:rFonts w:ascii="Times New Roman" w:hAnsi="Times New Roman"/>
          <w:sz w:val="28"/>
          <w:szCs w:val="28"/>
          <w:lang w:val="uk-UA"/>
        </w:rPr>
        <w:t>адвокації</w:t>
      </w:r>
      <w:proofErr w:type="spellEnd"/>
      <w:r w:rsidRPr="00010E63">
        <w:rPr>
          <w:rFonts w:ascii="Times New Roman" w:hAnsi="Times New Roman"/>
          <w:sz w:val="28"/>
          <w:szCs w:val="28"/>
          <w:lang w:val="uk-UA"/>
        </w:rPr>
        <w:t xml:space="preserve"> тощо. </w:t>
      </w:r>
    </w:p>
    <w:p w:rsidR="00010E63" w:rsidRPr="00010E63" w:rsidRDefault="00010E63" w:rsidP="00010E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nb-NO"/>
        </w:rPr>
      </w:pPr>
      <w:r w:rsidRPr="00010E63">
        <w:rPr>
          <w:rFonts w:ascii="Times New Roman" w:hAnsi="Times New Roman"/>
          <w:sz w:val="28"/>
          <w:szCs w:val="28"/>
          <w:lang w:val="uk-UA"/>
        </w:rPr>
        <w:t>Оцінювання відіграє однаково ключову роль у громадянській освіті поряд із навчанням, оскільки самі принципи, форма і процес оцінювання можуть сприяти формуванню громадянської компетентності учнів. При цьому, оцінювання повинне надавати учням можливість самим аналізувати власний поступ, приймати рішення щодо вдосконалення власних навичок, а також спонукати до управління процесом їхнього навчання – і становлення як активних громадян демократичного суспільства. Активна участь учнів/учениць у процесі оцінювання дозволяє перетворити цей процес на ефективний інструмент навчання.</w:t>
      </w:r>
    </w:p>
    <w:p w:rsidR="00010E63" w:rsidRPr="00010E63" w:rsidRDefault="00010E63" w:rsidP="00010E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010E63">
        <w:rPr>
          <w:rFonts w:ascii="Times New Roman" w:hAnsi="Times New Roman"/>
          <w:sz w:val="28"/>
          <w:szCs w:val="28"/>
          <w:lang w:val="uk-UA"/>
        </w:rPr>
        <w:t xml:space="preserve">Таким чином, важливим є не стільки підсумкове оцінювання (підсумкове, яке дозволяє оцінити рівень компетентності, як-от підсумкове тестування), а насамперед постійне оцінювання (формувальне, що дозволяє відслідковувати розвиток </w:t>
      </w:r>
      <w:proofErr w:type="spellStart"/>
      <w:r w:rsidRPr="00010E63">
        <w:rPr>
          <w:rFonts w:ascii="Times New Roman" w:hAnsi="Times New Roman"/>
          <w:sz w:val="28"/>
          <w:szCs w:val="28"/>
          <w:lang w:val="uk-UA"/>
        </w:rPr>
        <w:t>компетентностей</w:t>
      </w:r>
      <w:proofErr w:type="spellEnd"/>
      <w:r w:rsidRPr="00010E63">
        <w:rPr>
          <w:rFonts w:ascii="Times New Roman" w:hAnsi="Times New Roman"/>
          <w:sz w:val="28"/>
          <w:szCs w:val="28"/>
          <w:lang w:val="uk-UA"/>
        </w:rPr>
        <w:t xml:space="preserve"> у процесі навчання, як-от зворотній зв’язок), яке сприяє покращенню якості навчально-виховного процесу і дозволяє спланувати траєкторію досягнення навчальних цілей відповідно до потреб та поступу кожного учня</w:t>
      </w:r>
      <w:r w:rsidRPr="00010E63">
        <w:rPr>
          <w:rStyle w:val="ac"/>
          <w:rFonts w:ascii="Times New Roman" w:hAnsi="Times New Roman"/>
          <w:sz w:val="28"/>
          <w:szCs w:val="28"/>
          <w:lang w:val="uk-UA"/>
        </w:rPr>
        <w:footnoteReference w:id="1"/>
      </w:r>
      <w:r w:rsidRPr="00010E63">
        <w:rPr>
          <w:rFonts w:ascii="Times New Roman" w:hAnsi="Times New Roman"/>
          <w:sz w:val="28"/>
          <w:szCs w:val="28"/>
          <w:lang w:val="uk-UA"/>
        </w:rPr>
        <w:t xml:space="preserve">. Ефективним способом залучення учнів/учениць є </w:t>
      </w:r>
      <w:proofErr w:type="spellStart"/>
      <w:r w:rsidRPr="00010E63">
        <w:rPr>
          <w:rFonts w:ascii="Times New Roman" w:hAnsi="Times New Roman"/>
          <w:sz w:val="28"/>
          <w:szCs w:val="28"/>
          <w:lang w:val="uk-UA"/>
        </w:rPr>
        <w:t>самооцінювання</w:t>
      </w:r>
      <w:proofErr w:type="spellEnd"/>
      <w:r w:rsidRPr="00010E63">
        <w:rPr>
          <w:rFonts w:ascii="Times New Roman" w:hAnsi="Times New Roman"/>
          <w:sz w:val="28"/>
          <w:szCs w:val="28"/>
          <w:lang w:val="uk-UA"/>
        </w:rPr>
        <w:t xml:space="preserve"> та взаємне колегіальне оцінювання у класі (</w:t>
      </w:r>
      <w:proofErr w:type="spellStart"/>
      <w:r w:rsidRPr="00010E63">
        <w:rPr>
          <w:rFonts w:ascii="Times New Roman" w:hAnsi="Times New Roman"/>
          <w:sz w:val="28"/>
          <w:szCs w:val="28"/>
          <w:lang w:val="uk-UA"/>
        </w:rPr>
        <w:t>peer</w:t>
      </w:r>
      <w:proofErr w:type="spellEnd"/>
      <w:r w:rsidRPr="00010E6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10E63">
        <w:rPr>
          <w:rFonts w:ascii="Times New Roman" w:hAnsi="Times New Roman"/>
          <w:sz w:val="28"/>
          <w:szCs w:val="28"/>
          <w:lang w:val="uk-UA"/>
        </w:rPr>
        <w:t>assessment</w:t>
      </w:r>
      <w:proofErr w:type="spellEnd"/>
      <w:r w:rsidRPr="00010E63">
        <w:rPr>
          <w:rFonts w:ascii="Times New Roman" w:hAnsi="Times New Roman"/>
          <w:sz w:val="28"/>
          <w:szCs w:val="28"/>
          <w:lang w:val="uk-UA"/>
        </w:rPr>
        <w:t>) – методи, які дозволяють учням брати на себе відповідальність за власне навчання, а також сприяють детальному ознайомленню учнів/учениць із критеріями оцінки, активному засвоєнню вивченого.</w:t>
      </w:r>
    </w:p>
    <w:p w:rsidR="00010E63" w:rsidRPr="00010E63" w:rsidRDefault="00010E63" w:rsidP="00010E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10E63" w:rsidRPr="00010E63" w:rsidRDefault="00010E63" w:rsidP="00F8316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uk-UA"/>
        </w:rPr>
      </w:pPr>
      <w:r w:rsidRPr="00010E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uk-UA"/>
        </w:rPr>
        <w:t>Критерії оцінювання навчальних досягнень з курсу «Громадянська освіта»</w:t>
      </w:r>
    </w:p>
    <w:tbl>
      <w:tblPr>
        <w:tblW w:w="10500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2F547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9"/>
        <w:gridCol w:w="702"/>
        <w:gridCol w:w="8079"/>
      </w:tblGrid>
      <w:tr w:rsidR="00010E63" w:rsidRPr="00010E63" w:rsidTr="00F83164">
        <w:tc>
          <w:tcPr>
            <w:tcW w:w="171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bdr w:val="none" w:sz="0" w:space="0" w:color="auto" w:frame="1"/>
                <w:lang w:val="uk-UA" w:eastAsia="uk-UA"/>
              </w:rPr>
              <w:t>Рівень</w:t>
            </w:r>
          </w:p>
        </w:tc>
        <w:tc>
          <w:tcPr>
            <w:tcW w:w="70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bdr w:val="none" w:sz="0" w:space="0" w:color="auto" w:frame="1"/>
                <w:lang w:val="uk-UA" w:eastAsia="uk-UA"/>
              </w:rPr>
              <w:t>Бал</w:t>
            </w:r>
          </w:p>
        </w:tc>
        <w:tc>
          <w:tcPr>
            <w:tcW w:w="807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bdr w:val="none" w:sz="0" w:space="0" w:color="auto" w:frame="1"/>
                <w:lang w:val="uk-UA" w:eastAsia="uk-UA"/>
              </w:rPr>
              <w:t>Характеристика навчальних досягнень здобувача освіти</w:t>
            </w:r>
          </w:p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  <w:t> </w:t>
            </w:r>
          </w:p>
        </w:tc>
      </w:tr>
      <w:tr w:rsidR="00010E63" w:rsidRPr="00010E63" w:rsidTr="00F83164">
        <w:tc>
          <w:tcPr>
            <w:tcW w:w="171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bdr w:val="none" w:sz="0" w:space="0" w:color="auto" w:frame="1"/>
                <w:lang w:val="uk-UA" w:eastAsia="uk-UA"/>
              </w:rPr>
              <w:t>Початковий</w:t>
            </w:r>
          </w:p>
        </w:tc>
        <w:tc>
          <w:tcPr>
            <w:tcW w:w="70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bdr w:val="none" w:sz="0" w:space="0" w:color="auto" w:frame="1"/>
                <w:lang w:val="uk-UA" w:eastAsia="uk-UA"/>
              </w:rPr>
              <w:t>1</w:t>
            </w:r>
          </w:p>
        </w:tc>
        <w:tc>
          <w:tcPr>
            <w:tcW w:w="807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  <w:t>Учень (учениця) розрізняє об'єкти вивчення. Учень (учениця) на рівні «так-ні» усно відтворює кілька термінів, вибирає правильний варіант відповіді із двох запропонованих</w:t>
            </w:r>
          </w:p>
        </w:tc>
      </w:tr>
      <w:tr w:rsidR="00010E63" w:rsidRPr="00010E63" w:rsidTr="00F83164">
        <w:tc>
          <w:tcPr>
            <w:tcW w:w="171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  <w:lastRenderedPageBreak/>
              <w:t> </w:t>
            </w:r>
          </w:p>
        </w:tc>
        <w:tc>
          <w:tcPr>
            <w:tcW w:w="70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bdr w:val="none" w:sz="0" w:space="0" w:color="auto" w:frame="1"/>
                <w:lang w:val="uk-UA" w:eastAsia="uk-UA"/>
              </w:rPr>
              <w:t>2</w:t>
            </w:r>
          </w:p>
        </w:tc>
        <w:tc>
          <w:tcPr>
            <w:tcW w:w="807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  <w:t>Учень (учениця) відтворює незначну частину навчального матеріалу, має нечіткі уявлення про об'єкт вивчення. Одним простим реченням передає зміст частини теми, знаходить відповідь на закрите запитання в тексті підручника</w:t>
            </w:r>
          </w:p>
        </w:tc>
      </w:tr>
      <w:tr w:rsidR="00010E63" w:rsidRPr="00010E63" w:rsidTr="00F83164">
        <w:tc>
          <w:tcPr>
            <w:tcW w:w="171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70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bdr w:val="none" w:sz="0" w:space="0" w:color="auto" w:frame="1"/>
                <w:lang w:val="uk-UA" w:eastAsia="uk-UA"/>
              </w:rPr>
              <w:t>3</w:t>
            </w:r>
          </w:p>
        </w:tc>
        <w:tc>
          <w:tcPr>
            <w:tcW w:w="807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  <w:t>Учень (учениця) відтворює частину навчального матеріалу; з допомогою вчителя дає елементарні відповіді.</w:t>
            </w:r>
          </w:p>
        </w:tc>
      </w:tr>
      <w:tr w:rsidR="00010E63" w:rsidRPr="00010E63" w:rsidTr="00F83164">
        <w:tc>
          <w:tcPr>
            <w:tcW w:w="171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bdr w:val="none" w:sz="0" w:space="0" w:color="auto" w:frame="1"/>
                <w:lang w:val="uk-UA" w:eastAsia="uk-UA"/>
              </w:rPr>
              <w:t>Середній</w:t>
            </w:r>
          </w:p>
        </w:tc>
        <w:tc>
          <w:tcPr>
            <w:tcW w:w="70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bdr w:val="none" w:sz="0" w:space="0" w:color="auto" w:frame="1"/>
                <w:lang w:val="uk-UA" w:eastAsia="uk-UA"/>
              </w:rPr>
              <w:t>4</w:t>
            </w:r>
          </w:p>
        </w:tc>
        <w:tc>
          <w:tcPr>
            <w:tcW w:w="807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  <w:t xml:space="preserve">Учень (учениця) з допомогою вчителя репродуктивно відтворює частину навчального матеріалу теми </w:t>
            </w:r>
            <w:proofErr w:type="spellStart"/>
            <w:r w:rsidRPr="00010E6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  <w:t>однимдвома</w:t>
            </w:r>
            <w:proofErr w:type="spellEnd"/>
            <w:r w:rsidRPr="00010E6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  <w:t xml:space="preserve"> простими реченнями, формулює визначення соціального (економічного, політичного) поняття</w:t>
            </w:r>
          </w:p>
        </w:tc>
      </w:tr>
      <w:tr w:rsidR="00010E63" w:rsidRPr="00010E63" w:rsidTr="00F83164">
        <w:tc>
          <w:tcPr>
            <w:tcW w:w="171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70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bdr w:val="none" w:sz="0" w:space="0" w:color="auto" w:frame="1"/>
                <w:lang w:val="uk-UA" w:eastAsia="uk-UA"/>
              </w:rPr>
              <w:t>5</w:t>
            </w:r>
          </w:p>
        </w:tc>
        <w:tc>
          <w:tcPr>
            <w:tcW w:w="807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  <w:t xml:space="preserve">Учень (учениця) відтворює основний навчальний матеріал, здатний з помилками й </w:t>
            </w:r>
            <w:proofErr w:type="spellStart"/>
            <w:r w:rsidRPr="00010E6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  <w:t>неточностями</w:t>
            </w:r>
            <w:proofErr w:type="spellEnd"/>
            <w:r w:rsidRPr="00010E6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  <w:t xml:space="preserve"> дати визначення понять, сформулювати суть соціального (економічного, політичного) поняття.</w:t>
            </w:r>
          </w:p>
        </w:tc>
      </w:tr>
      <w:tr w:rsidR="00010E63" w:rsidRPr="00010E63" w:rsidTr="00F83164">
        <w:tc>
          <w:tcPr>
            <w:tcW w:w="171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70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bdr w:val="none" w:sz="0" w:space="0" w:color="auto" w:frame="1"/>
                <w:lang w:val="uk-UA" w:eastAsia="uk-UA"/>
              </w:rPr>
              <w:t>6</w:t>
            </w:r>
          </w:p>
        </w:tc>
        <w:tc>
          <w:tcPr>
            <w:tcW w:w="807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  <w:t>Учень (учениця) виявляє знання й розуміння основних положень навчального матеріалу. Відповідь його (її) правильна, але недостатньо осмислена. Вміє застосовувати знання при виконанні завдань за зразком. Учень (учениця) у цілому відтворює частину навчального матеріалу теми, у цілому правильно використовує окремі терміни, аналізує прості життєві ситуації, розв'язує тестові завдання першого рівня; може користуватися за допомогою вчителя (зразок, пам'ятка) окремими положеннями нормативних актів</w:t>
            </w:r>
          </w:p>
        </w:tc>
      </w:tr>
      <w:tr w:rsidR="00010E63" w:rsidRPr="00010E63" w:rsidTr="00F83164">
        <w:tc>
          <w:tcPr>
            <w:tcW w:w="171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bdr w:val="none" w:sz="0" w:space="0" w:color="auto" w:frame="1"/>
                <w:lang w:val="uk-UA" w:eastAsia="uk-UA"/>
              </w:rPr>
              <w:t>Достатній</w:t>
            </w:r>
          </w:p>
        </w:tc>
        <w:tc>
          <w:tcPr>
            <w:tcW w:w="70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bdr w:val="none" w:sz="0" w:space="0" w:color="auto" w:frame="1"/>
                <w:lang w:val="uk-UA" w:eastAsia="uk-UA"/>
              </w:rPr>
              <w:t>7</w:t>
            </w:r>
          </w:p>
        </w:tc>
        <w:tc>
          <w:tcPr>
            <w:tcW w:w="807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  <w:t>Учень (учениця) правильно відтворює навчальний матеріал, знає основоположні теорії і факти, вміє наводити окремі власні приклади на підтвердження певних думок</w:t>
            </w:r>
          </w:p>
        </w:tc>
      </w:tr>
      <w:tr w:rsidR="00010E63" w:rsidRPr="00010E63" w:rsidTr="00F83164">
        <w:tc>
          <w:tcPr>
            <w:tcW w:w="171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70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bdr w:val="none" w:sz="0" w:space="0" w:color="auto" w:frame="1"/>
                <w:lang w:val="uk-UA" w:eastAsia="uk-UA"/>
              </w:rPr>
              <w:t>8</w:t>
            </w:r>
          </w:p>
        </w:tc>
        <w:tc>
          <w:tcPr>
            <w:tcW w:w="807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  <w:t>Учень (учениця) застосовує вивчений матеріал у стандартних ситуаціях, намагається аналізувати, встановлювати найсуттєвіші зв'язки і залежність між соціальними (політичними, економічними) явищами, фактами, робити висновки, загалом контролює власну діяльність. Відповідь логічна, хоча і має неточності.</w:t>
            </w:r>
          </w:p>
        </w:tc>
      </w:tr>
      <w:tr w:rsidR="00010E63" w:rsidRPr="00010E63" w:rsidTr="00F83164">
        <w:tc>
          <w:tcPr>
            <w:tcW w:w="171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70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bdr w:val="none" w:sz="0" w:space="0" w:color="auto" w:frame="1"/>
                <w:lang w:val="uk-UA" w:eastAsia="uk-UA"/>
              </w:rPr>
              <w:t>9</w:t>
            </w:r>
          </w:p>
        </w:tc>
        <w:tc>
          <w:tcPr>
            <w:tcW w:w="807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  <w:t>Учень (учениця) д</w:t>
            </w:r>
            <w:bookmarkStart w:id="0" w:name="_GoBack"/>
            <w:bookmarkEnd w:id="0"/>
            <w:r w:rsidRPr="00010E6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  <w:t>обре володіє вивченим матеріалом, застосовує знання у ході дискусії (діалогу), уміє аналізувати й систематизувати інформацію, використовує загальновідомі докази із самостійною і правильною аргументацією.</w:t>
            </w:r>
          </w:p>
        </w:tc>
      </w:tr>
      <w:tr w:rsidR="00010E63" w:rsidRPr="00010E63" w:rsidTr="00F83164">
        <w:tc>
          <w:tcPr>
            <w:tcW w:w="171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bdr w:val="none" w:sz="0" w:space="0" w:color="auto" w:frame="1"/>
                <w:lang w:val="uk-UA" w:eastAsia="uk-UA"/>
              </w:rPr>
              <w:t>Високий</w:t>
            </w:r>
          </w:p>
        </w:tc>
        <w:tc>
          <w:tcPr>
            <w:tcW w:w="70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bdr w:val="none" w:sz="0" w:space="0" w:color="auto" w:frame="1"/>
                <w:lang w:val="uk-UA" w:eastAsia="uk-UA"/>
              </w:rPr>
              <w:t>10</w:t>
            </w:r>
          </w:p>
        </w:tc>
        <w:tc>
          <w:tcPr>
            <w:tcW w:w="807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  <w:t>Учень (учениця) має повні, глибокі знання за вивченою темою, здатний(а) використовувати їх у практичній діяльності, робити висновки, узагальнення. Висновок лише частково відповідає тезі або лише частково пов’язаний з аргументами та прикладами.</w:t>
            </w:r>
          </w:p>
        </w:tc>
      </w:tr>
      <w:tr w:rsidR="00010E63" w:rsidRPr="00010E63" w:rsidTr="00F83164">
        <w:tc>
          <w:tcPr>
            <w:tcW w:w="171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70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bdr w:val="none" w:sz="0" w:space="0" w:color="auto" w:frame="1"/>
                <w:lang w:val="uk-UA" w:eastAsia="uk-UA"/>
              </w:rPr>
              <w:t>11</w:t>
            </w:r>
          </w:p>
        </w:tc>
        <w:tc>
          <w:tcPr>
            <w:tcW w:w="807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  <w:t xml:space="preserve">Учень (учениця) має гнучкі знання в межах вимог навчальних програм, аргументовано використовує їх у різних ситуаціях, уміє знаходити інформацію та аналізувати її, ставити і розв'язувати </w:t>
            </w:r>
            <w:r w:rsidRPr="00010E6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  <w:lastRenderedPageBreak/>
              <w:t>проблеми.</w:t>
            </w:r>
          </w:p>
        </w:tc>
      </w:tr>
      <w:tr w:rsidR="00010E63" w:rsidRPr="00010E63" w:rsidTr="00F83164">
        <w:tc>
          <w:tcPr>
            <w:tcW w:w="171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  <w:lastRenderedPageBreak/>
              <w:t> </w:t>
            </w:r>
          </w:p>
        </w:tc>
        <w:tc>
          <w:tcPr>
            <w:tcW w:w="70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bdr w:val="none" w:sz="0" w:space="0" w:color="auto" w:frame="1"/>
                <w:lang w:val="uk-UA" w:eastAsia="uk-UA"/>
              </w:rPr>
              <w:t>12</w:t>
            </w:r>
          </w:p>
        </w:tc>
        <w:tc>
          <w:tcPr>
            <w:tcW w:w="807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10E63" w:rsidRPr="00010E63" w:rsidRDefault="00010E63" w:rsidP="00F831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</w:pPr>
            <w:r w:rsidRPr="00010E6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  <w:t xml:space="preserve">Учень (учениця) має системні, міцні знання в обсязі та в межах вимог навчальної програми, усвідомлено використовує їх у стандартних та нестандартних ситуаціях. Уміє самостійно аналізувати, оцінювати, узагальнювати опанований матеріал, самостійно користуватися джерелами інформації, приймати рішення. Виявляє </w:t>
            </w:r>
            <w:proofErr w:type="spellStart"/>
            <w:r w:rsidRPr="00010E6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  <w:t>грунтовні</w:t>
            </w:r>
            <w:proofErr w:type="spellEnd"/>
            <w:r w:rsidRPr="00010E6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 w:eastAsia="uk-UA"/>
              </w:rPr>
              <w:t xml:space="preserve"> знання, висловлює власну позицію й переконливо її аргументує; самостійно знаходить, оцінює та використовує джерела інформації, зокрема наочні, уміє узагальнити вивчений матеріал, використовує набуті знання й уміння у практичній діяльності (участь у дискусіях, засіданнях «круглих столів» тощо); може самостійно вирішувати практичні задачі.</w:t>
            </w:r>
          </w:p>
        </w:tc>
      </w:tr>
    </w:tbl>
    <w:p w:rsidR="00010E63" w:rsidRPr="00010E63" w:rsidRDefault="00010E63" w:rsidP="00010E6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uk-UA"/>
        </w:rPr>
      </w:pPr>
      <w:r w:rsidRPr="00010E63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uk-UA"/>
        </w:rPr>
        <w:t>                                                                                                         </w:t>
      </w:r>
    </w:p>
    <w:p w:rsidR="00BB7651" w:rsidRPr="00010E63" w:rsidRDefault="00BB7651" w:rsidP="00010E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sectPr w:rsidR="00BB7651" w:rsidRPr="00010E63" w:rsidSect="00F83164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F5B" w:rsidRDefault="00F36F5B" w:rsidP="00010E63">
      <w:pPr>
        <w:spacing w:after="0" w:line="240" w:lineRule="auto"/>
      </w:pPr>
      <w:r>
        <w:separator/>
      </w:r>
    </w:p>
  </w:endnote>
  <w:endnote w:type="continuationSeparator" w:id="0">
    <w:p w:rsidR="00F36F5B" w:rsidRDefault="00F36F5B" w:rsidP="00010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F5B" w:rsidRDefault="00F36F5B" w:rsidP="00010E63">
      <w:pPr>
        <w:spacing w:after="0" w:line="240" w:lineRule="auto"/>
      </w:pPr>
      <w:r>
        <w:separator/>
      </w:r>
    </w:p>
  </w:footnote>
  <w:footnote w:type="continuationSeparator" w:id="0">
    <w:p w:rsidR="00F36F5B" w:rsidRDefault="00F36F5B" w:rsidP="00010E63">
      <w:pPr>
        <w:spacing w:after="0" w:line="240" w:lineRule="auto"/>
      </w:pPr>
      <w:r>
        <w:continuationSeparator/>
      </w:r>
    </w:p>
  </w:footnote>
  <w:footnote w:id="1">
    <w:p w:rsidR="00010E63" w:rsidRPr="00491E4D" w:rsidRDefault="00010E63" w:rsidP="00010E63">
      <w:pPr>
        <w:pStyle w:val="aa"/>
        <w:rPr>
          <w:rFonts w:ascii="Times New Roman" w:hAnsi="Times New Roman"/>
          <w:lang w:val="nb-NO"/>
        </w:rPr>
      </w:pPr>
      <w:r w:rsidRPr="00A4793F">
        <w:rPr>
          <w:rStyle w:val="ac"/>
          <w:rFonts w:cs="Calibri"/>
        </w:rPr>
        <w:footnoteRef/>
      </w:r>
      <w:r w:rsidRPr="00A4793F">
        <w:rPr>
          <w:rFonts w:cs="Calibri"/>
          <w:lang w:val="en-US"/>
        </w:rPr>
        <w:t xml:space="preserve"> </w:t>
      </w:r>
      <w:r w:rsidRPr="00491E4D">
        <w:rPr>
          <w:rFonts w:ascii="Times New Roman" w:hAnsi="Times New Roman"/>
          <w:lang w:val="nb-NO"/>
        </w:rPr>
        <w:t>Falk, B. (2000). A better way: Powerful learning supported by assessment. The heart of the matter: Using standards and assessment to learn. – Portsmouth, NH: Heinemann.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1F5"/>
    <w:rsid w:val="000021F5"/>
    <w:rsid w:val="00010E63"/>
    <w:rsid w:val="00370819"/>
    <w:rsid w:val="008E4B5F"/>
    <w:rsid w:val="009664DB"/>
    <w:rsid w:val="00BB7651"/>
    <w:rsid w:val="00EE2623"/>
    <w:rsid w:val="00F36F5B"/>
    <w:rsid w:val="00F83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E5AB"/>
  <w15:docId w15:val="{639501FB-1037-4AB6-A134-22D8A0302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asic1">
    <w:name w:val="basic1"/>
    <w:basedOn w:val="a0"/>
    <w:rsid w:val="000021F5"/>
  </w:style>
  <w:style w:type="character" w:customStyle="1" w:styleId="basictable">
    <w:name w:val="basictable"/>
    <w:basedOn w:val="a0"/>
    <w:rsid w:val="000021F5"/>
  </w:style>
  <w:style w:type="paragraph" w:styleId="a3">
    <w:name w:val="Title"/>
    <w:basedOn w:val="a"/>
    <w:link w:val="a4"/>
    <w:qFormat/>
    <w:rsid w:val="009664D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a4">
    <w:name w:val="Назва Знак"/>
    <w:basedOn w:val="a0"/>
    <w:link w:val="a3"/>
    <w:rsid w:val="009664DB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5">
    <w:name w:val="Body Text"/>
    <w:basedOn w:val="a"/>
    <w:link w:val="a6"/>
    <w:semiHidden/>
    <w:unhideWhenUsed/>
    <w:rsid w:val="009664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6">
    <w:name w:val="Основний текст Знак"/>
    <w:basedOn w:val="a0"/>
    <w:link w:val="a5"/>
    <w:semiHidden/>
    <w:rsid w:val="009664DB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2">
    <w:name w:val="Body Text Indent 2"/>
    <w:basedOn w:val="a"/>
    <w:link w:val="20"/>
    <w:semiHidden/>
    <w:unhideWhenUsed/>
    <w:rsid w:val="009664DB"/>
    <w:pPr>
      <w:spacing w:after="0" w:line="240" w:lineRule="auto"/>
      <w:ind w:firstLine="567"/>
      <w:jc w:val="both"/>
    </w:pPr>
    <w:rPr>
      <w:rFonts w:ascii="Baltica" w:eastAsia="Times New Roman" w:hAnsi="Baltica" w:cs="Times New Roman"/>
      <w:sz w:val="24"/>
      <w:szCs w:val="20"/>
      <w:lang w:val="uk-UA" w:eastAsia="ru-RU"/>
    </w:rPr>
  </w:style>
  <w:style w:type="character" w:customStyle="1" w:styleId="20">
    <w:name w:val="Основний текст з відступом 2 Знак"/>
    <w:basedOn w:val="a0"/>
    <w:link w:val="2"/>
    <w:semiHidden/>
    <w:rsid w:val="009664DB"/>
    <w:rPr>
      <w:rFonts w:ascii="Baltica" w:eastAsia="Times New Roman" w:hAnsi="Baltica" w:cs="Times New Roman"/>
      <w:sz w:val="24"/>
      <w:szCs w:val="20"/>
      <w:lang w:val="uk-UA" w:eastAsia="ru-RU"/>
    </w:rPr>
  </w:style>
  <w:style w:type="paragraph" w:styleId="a7">
    <w:name w:val="Normal (Web)"/>
    <w:basedOn w:val="a"/>
    <w:uiPriority w:val="99"/>
    <w:semiHidden/>
    <w:unhideWhenUsed/>
    <w:rsid w:val="00BB7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8">
    <w:name w:val="Strong"/>
    <w:basedOn w:val="a0"/>
    <w:uiPriority w:val="22"/>
    <w:qFormat/>
    <w:rsid w:val="00BB7651"/>
    <w:rPr>
      <w:b/>
      <w:bCs/>
    </w:rPr>
  </w:style>
  <w:style w:type="character" w:styleId="a9">
    <w:name w:val="Emphasis"/>
    <w:basedOn w:val="a0"/>
    <w:uiPriority w:val="20"/>
    <w:qFormat/>
    <w:rsid w:val="00BB7651"/>
    <w:rPr>
      <w:i/>
      <w:iCs/>
    </w:rPr>
  </w:style>
  <w:style w:type="paragraph" w:styleId="aa">
    <w:name w:val="footnote text"/>
    <w:basedOn w:val="a"/>
    <w:link w:val="ab"/>
    <w:uiPriority w:val="99"/>
    <w:unhideWhenUsed/>
    <w:rsid w:val="00010E63"/>
    <w:pPr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b">
    <w:name w:val="Текст виноски Знак"/>
    <w:basedOn w:val="a0"/>
    <w:link w:val="aa"/>
    <w:uiPriority w:val="99"/>
    <w:rsid w:val="00010E63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c">
    <w:name w:val="footnote reference"/>
    <w:uiPriority w:val="99"/>
    <w:unhideWhenUsed/>
    <w:rsid w:val="00010E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3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7344">
          <w:marLeft w:val="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8355">
          <w:marLeft w:val="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5403">
          <w:marLeft w:val="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461136">
          <w:marLeft w:val="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3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2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9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0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3558</Words>
  <Characters>2029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Гурський</cp:lastModifiedBy>
  <cp:revision>4</cp:revision>
  <dcterms:created xsi:type="dcterms:W3CDTF">2018-11-26T19:33:00Z</dcterms:created>
  <dcterms:modified xsi:type="dcterms:W3CDTF">2022-06-30T08:09:00Z</dcterms:modified>
</cp:coreProperties>
</file>